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ED1E58">
        <w:rPr>
          <w:rFonts w:ascii="Times New Roman" w:hAnsi="Times New Roman" w:cs="Times New Roman"/>
          <w:b/>
          <w:sz w:val="24"/>
          <w:szCs w:val="24"/>
        </w:rPr>
        <w:t>араби</w:t>
      </w: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уголовного права, уголовного процесса и криминалистики</w:t>
      </w: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Pr="00937A8A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Специальность </w:t>
      </w: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«5В030</w:t>
      </w:r>
      <w:r w:rsidR="00243272">
        <w:rPr>
          <w:rFonts w:ascii="Times New Roman" w:hAnsi="Times New Roman" w:cs="Times New Roman"/>
          <w:b/>
          <w:sz w:val="24"/>
          <w:szCs w:val="24"/>
        </w:rPr>
        <w:t>3</w:t>
      </w:r>
      <w:r w:rsidRPr="00ED1E58">
        <w:rPr>
          <w:rFonts w:ascii="Times New Roman" w:hAnsi="Times New Roman" w:cs="Times New Roman"/>
          <w:b/>
          <w:sz w:val="24"/>
          <w:szCs w:val="24"/>
        </w:rPr>
        <w:t>00-</w:t>
      </w:r>
      <w:r w:rsidR="00243272">
        <w:rPr>
          <w:rFonts w:ascii="Times New Roman" w:hAnsi="Times New Roman" w:cs="Times New Roman"/>
          <w:b/>
          <w:sz w:val="24"/>
          <w:szCs w:val="24"/>
        </w:rPr>
        <w:t>правоохранительная деятельность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5C3299" w:rsidRPr="00937A8A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дисциплине </w:t>
      </w: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</w:t>
      </w:r>
      <w:r w:rsidR="00243272">
        <w:rPr>
          <w:rFonts w:ascii="Times New Roman" w:hAnsi="Times New Roman" w:cs="Times New Roman"/>
          <w:b/>
          <w:sz w:val="24"/>
          <w:szCs w:val="24"/>
        </w:rPr>
        <w:t>Судебная экспертология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Pr="00ED1E58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Алматы, 2020</w:t>
      </w:r>
    </w:p>
    <w:p w:rsidR="00864364" w:rsidRPr="002D1DF8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lastRenderedPageBreak/>
        <w:t>Программа экзамена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«Судебная экспертология»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D1D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D1DF8">
        <w:rPr>
          <w:rFonts w:ascii="Times New Roman" w:hAnsi="Times New Roman" w:cs="Times New Roman"/>
          <w:sz w:val="24"/>
          <w:szCs w:val="24"/>
        </w:rPr>
        <w:t>030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1DF8">
        <w:rPr>
          <w:rFonts w:ascii="Times New Roman" w:hAnsi="Times New Roman" w:cs="Times New Roman"/>
          <w:sz w:val="24"/>
          <w:szCs w:val="24"/>
        </w:rPr>
        <w:t>00-</w:t>
      </w:r>
      <w:r>
        <w:rPr>
          <w:rFonts w:ascii="Times New Roman" w:hAnsi="Times New Roman" w:cs="Times New Roman"/>
          <w:sz w:val="24"/>
          <w:szCs w:val="24"/>
        </w:rPr>
        <w:t>правоохранительная деятельность»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разработана старшим преподавателем кафедры уголовного права, уголовного процесса и криминалистики </w:t>
      </w:r>
      <w:r>
        <w:rPr>
          <w:rFonts w:ascii="Times New Roman" w:hAnsi="Times New Roman" w:cs="Times New Roman"/>
          <w:sz w:val="24"/>
          <w:szCs w:val="24"/>
        </w:rPr>
        <w:t>Шопабаевым Б.А.</w:t>
      </w:r>
    </w:p>
    <w:p w:rsidR="00864364" w:rsidRPr="002D1DF8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364" w:rsidRPr="002D1DF8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364" w:rsidRPr="002D1DF8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364" w:rsidRPr="002D1DF8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364" w:rsidRPr="002D1DF8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Рассмотрено на заседании кафедры уголовного права, уголовного процесса и криминалистики</w:t>
      </w:r>
    </w:p>
    <w:p w:rsidR="00864364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Протокол №</w:t>
      </w:r>
      <w:r w:rsidR="00766789">
        <w:rPr>
          <w:rFonts w:ascii="Times New Roman" w:hAnsi="Times New Roman" w:cs="Times New Roman"/>
          <w:sz w:val="24"/>
          <w:szCs w:val="24"/>
        </w:rPr>
        <w:t xml:space="preserve"> 39</w:t>
      </w:r>
    </w:p>
    <w:p w:rsidR="00864364" w:rsidRPr="002D1DF8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766789">
        <w:rPr>
          <w:rFonts w:ascii="Times New Roman" w:hAnsi="Times New Roman" w:cs="Times New Roman"/>
          <w:sz w:val="24"/>
          <w:szCs w:val="24"/>
        </w:rPr>
        <w:t xml:space="preserve"> 09 </w:t>
      </w:r>
      <w:r>
        <w:rPr>
          <w:rFonts w:ascii="Times New Roman" w:hAnsi="Times New Roman" w:cs="Times New Roman"/>
          <w:sz w:val="24"/>
          <w:szCs w:val="24"/>
        </w:rPr>
        <w:t>»__</w:t>
      </w:r>
      <w:r w:rsidR="00766789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__20</w:t>
      </w:r>
      <w:r w:rsidR="00766789">
        <w:rPr>
          <w:rFonts w:ascii="Times New Roman" w:hAnsi="Times New Roman" w:cs="Times New Roman"/>
          <w:sz w:val="24"/>
          <w:szCs w:val="24"/>
        </w:rPr>
        <w:t xml:space="preserve">20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364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364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364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364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D1DF8">
        <w:rPr>
          <w:rFonts w:ascii="Times New Roman" w:hAnsi="Times New Roman" w:cs="Times New Roman"/>
          <w:sz w:val="24"/>
          <w:szCs w:val="24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2D1DF8">
        <w:rPr>
          <w:rFonts w:ascii="Times New Roman" w:hAnsi="Times New Roman" w:cs="Times New Roman"/>
          <w:sz w:val="24"/>
          <w:szCs w:val="24"/>
        </w:rPr>
        <w:t xml:space="preserve">уголовного права, </w:t>
      </w:r>
    </w:p>
    <w:p w:rsidR="00864364" w:rsidRPr="002D1DF8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уголовного процесса и криминалистики</w:t>
      </w:r>
    </w:p>
    <w:p w:rsidR="00864364" w:rsidRPr="002D1DF8" w:rsidRDefault="00864364" w:rsidP="00864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д. ю. н., 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DF8">
        <w:rPr>
          <w:rFonts w:ascii="Times New Roman" w:hAnsi="Times New Roman" w:cs="Times New Roman"/>
          <w:sz w:val="24"/>
          <w:szCs w:val="24"/>
        </w:rPr>
        <w:t>Джансараева</w:t>
      </w:r>
      <w:proofErr w:type="spellEnd"/>
      <w:r w:rsidRPr="002D1DF8">
        <w:rPr>
          <w:rFonts w:ascii="Times New Roman" w:hAnsi="Times New Roman" w:cs="Times New Roman"/>
          <w:sz w:val="24"/>
          <w:szCs w:val="24"/>
        </w:rPr>
        <w:t xml:space="preserve"> Р. Е.</w:t>
      </w: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364" w:rsidRDefault="00864364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299" w:rsidRPr="00C77894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9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364" w:rsidRDefault="00864364" w:rsidP="00A75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568" w:rsidRPr="002C5910" w:rsidRDefault="00A75568" w:rsidP="00A75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сдачи экзамена – тест, в системе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количестве</w:t>
      </w:r>
      <w:r w:rsidRPr="002C5910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E13A5">
        <w:rPr>
          <w:rFonts w:ascii="Times New Roman" w:hAnsi="Times New Roman" w:cs="Times New Roman"/>
          <w:sz w:val="24"/>
          <w:szCs w:val="24"/>
        </w:rPr>
        <w:t xml:space="preserve">В каждом из вопросов один </w:t>
      </w:r>
      <w:r>
        <w:rPr>
          <w:rFonts w:ascii="Times New Roman" w:hAnsi="Times New Roman" w:cs="Times New Roman"/>
          <w:sz w:val="24"/>
          <w:szCs w:val="24"/>
        </w:rPr>
        <w:t>ответ</w:t>
      </w:r>
      <w:r w:rsidR="00BE1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правильный.</w:t>
      </w:r>
    </w:p>
    <w:p w:rsidR="005C3299" w:rsidRPr="008729DC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9DC">
        <w:rPr>
          <w:rFonts w:ascii="Times New Roman" w:hAnsi="Times New Roman" w:cs="Times New Roman"/>
          <w:sz w:val="24"/>
          <w:szCs w:val="24"/>
        </w:rPr>
        <w:t>Программа содержит перечень вопросов</w:t>
      </w:r>
      <w:r>
        <w:rPr>
          <w:rFonts w:ascii="Times New Roman" w:hAnsi="Times New Roman" w:cs="Times New Roman"/>
          <w:sz w:val="24"/>
          <w:szCs w:val="24"/>
        </w:rPr>
        <w:t xml:space="preserve"> (50 тестов) </w:t>
      </w:r>
      <w:r w:rsidRPr="008729DC">
        <w:rPr>
          <w:rFonts w:ascii="Times New Roman" w:hAnsi="Times New Roman" w:cs="Times New Roman"/>
          <w:sz w:val="24"/>
          <w:szCs w:val="24"/>
        </w:rPr>
        <w:t xml:space="preserve">по основным, наиболее актуальным проблемам </w:t>
      </w:r>
      <w:r w:rsidR="00243272">
        <w:rPr>
          <w:rFonts w:ascii="Times New Roman" w:hAnsi="Times New Roman" w:cs="Times New Roman"/>
          <w:sz w:val="24"/>
          <w:szCs w:val="24"/>
        </w:rPr>
        <w:t>судебной экспертизы</w:t>
      </w:r>
      <w:r w:rsidRPr="008729DC">
        <w:rPr>
          <w:rFonts w:ascii="Times New Roman" w:hAnsi="Times New Roman" w:cs="Times New Roman"/>
          <w:sz w:val="24"/>
          <w:szCs w:val="24"/>
        </w:rPr>
        <w:t xml:space="preserve">, а также список основных научных источников, рекомендуемых для изучения. Предназначена для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8729DC">
        <w:rPr>
          <w:rFonts w:ascii="Times New Roman" w:hAnsi="Times New Roman" w:cs="Times New Roman"/>
          <w:sz w:val="24"/>
          <w:szCs w:val="24"/>
        </w:rPr>
        <w:t>, сдающих экзамен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«5В030</w:t>
      </w:r>
      <w:r w:rsidR="002432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00-</w:t>
      </w:r>
      <w:r w:rsidR="00243272">
        <w:rPr>
          <w:rFonts w:ascii="Times New Roman" w:hAnsi="Times New Roman" w:cs="Times New Roman"/>
          <w:sz w:val="24"/>
          <w:szCs w:val="24"/>
        </w:rPr>
        <w:t>правоохранительная деятельность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729DC">
        <w:rPr>
          <w:rFonts w:ascii="Times New Roman" w:hAnsi="Times New Roman" w:cs="Times New Roman"/>
          <w:sz w:val="24"/>
          <w:szCs w:val="24"/>
        </w:rPr>
        <w:t>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Изучение образовательной программы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 xml:space="preserve">завершается сдачей итогового контроля - экзамена в соответствии с государственным общеобязательным стандартом образования Республики Казахстан 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1E58">
        <w:rPr>
          <w:rFonts w:ascii="Times New Roman" w:hAnsi="Times New Roman" w:cs="Times New Roman"/>
          <w:sz w:val="24"/>
          <w:szCs w:val="24"/>
        </w:rPr>
        <w:t xml:space="preserve">кадемической политикой. К экзамену (итоговому контролю) допускаются только студенты, не имеющие задолженности по оплате, завершившие учебный процесс по дисциплине в соответствии с учебной программой и рабочим учебным планом для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и набравшие соответственно баллы. Итоговый экзамен (итоговый контроль) проводится в указанные сроки в соответствии с академическим календарем и рабочим учебным планом.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Студенты, которые в соответствии с учебной программой и рабочим учебным планом не смогли завершить учебный процесс по дисциплине и набрать соответствующие баллы, для пересдачи неудовлетворительной оценки на положительную получают допуск и сдают итоговый контроль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вида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занятий, предусмотренных рабочим учебным планом по данной дисциплине, в течение одного из следующих академических периодов или в летнем семестре.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Если студент, выполняя учебную программу в полном объеме, своевременно не явился на экзамен, в экзаменационной ведомости напротив его фамилии делается запись «не явился». При наличии у студента уважительных причин распоряжением декана факультета ему утверждается индивидуальный график сдачи экзамена. При отсутствии уважительных причин неявки на экзамен приравнивается к оценке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В случае получения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ED1E58">
        <w:rPr>
          <w:rFonts w:ascii="Times New Roman" w:hAnsi="Times New Roman" w:cs="Times New Roman"/>
          <w:sz w:val="24"/>
          <w:szCs w:val="24"/>
        </w:rPr>
        <w:t xml:space="preserve"> «по признаку FX» студенту предоставляется возможность пересдачи экзамена.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Студенту (докторанту, магистранту), не согласному с оценкой итогового контроля, предусмотрена возможность подачи апелляции не позднее дня, следующего за днем проведения экзамена. 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Пересдача положительной оценки по итоговому контролю в целях повышения в период данной промежуточной аттестации не допускается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Экзаменационные вопросы утверждаются после прохождения соответствующей проверки.</w:t>
      </w:r>
    </w:p>
    <w:p w:rsidR="005C3299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3299" w:rsidRPr="00C366DE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Инструкция по сдаче экзамена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1E58">
        <w:rPr>
          <w:rFonts w:ascii="Times New Roman" w:hAnsi="Times New Roman" w:cs="Times New Roman"/>
          <w:sz w:val="24"/>
          <w:szCs w:val="24"/>
        </w:rPr>
        <w:t xml:space="preserve">тоговый экзамен по дисциплине проводится в форме теста в </w:t>
      </w:r>
      <w:r w:rsidR="00243272">
        <w:rPr>
          <w:rFonts w:ascii="Times New Roman" w:hAnsi="Times New Roman" w:cs="Times New Roman"/>
          <w:sz w:val="24"/>
          <w:szCs w:val="24"/>
          <w:lang w:val="en-US"/>
        </w:rPr>
        <w:t>CDO</w:t>
      </w:r>
      <w:r w:rsidR="00243272" w:rsidRPr="00243272">
        <w:rPr>
          <w:rFonts w:ascii="Times New Roman" w:hAnsi="Times New Roman" w:cs="Times New Roman"/>
          <w:sz w:val="24"/>
          <w:szCs w:val="24"/>
        </w:rPr>
        <w:t xml:space="preserve"> </w:t>
      </w:r>
      <w:r w:rsidR="00243272">
        <w:rPr>
          <w:rFonts w:ascii="Times New Roman" w:hAnsi="Times New Roman" w:cs="Times New Roman"/>
          <w:sz w:val="24"/>
          <w:szCs w:val="24"/>
          <w:lang w:val="en-US"/>
        </w:rPr>
        <w:t>MOODL</w:t>
      </w:r>
      <w:r w:rsidRPr="00ED1E58">
        <w:rPr>
          <w:rFonts w:ascii="Times New Roman" w:hAnsi="Times New Roman" w:cs="Times New Roman"/>
          <w:sz w:val="24"/>
          <w:szCs w:val="24"/>
        </w:rPr>
        <w:t xml:space="preserve">. Ход прохождения теста строго контролируется системой автоматического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, если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нет под наблюдением Проктора или преподавателя. К персональному компьютеру экзаменуемого предъявляются следующие требования: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1.1. наличие стационарного компьютера или ноутбука (планшет, смартфон); 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1.2. должна быть рабочая и включенная веб-камера (ноутбук также имеет свою встроенную камеру, камера смартфонов должна быть включена спереди);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1.3. во время экзамена необходимо бесперебойное подключение к интернету;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1.4. записывается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 время сдачи экзамена, при этом должны быть видны лицо, стол и пространство студента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1.5. закрытие сайта во время экзамена запрещено.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ED1E58">
        <w:rPr>
          <w:rFonts w:ascii="Times New Roman" w:hAnsi="Times New Roman" w:cs="Times New Roman"/>
          <w:sz w:val="24"/>
          <w:szCs w:val="24"/>
        </w:rPr>
        <w:t>кзамен в обязательном порядке проводится в соответствии с заранее утвержденным графиком.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lastRenderedPageBreak/>
        <w:t xml:space="preserve">3. Студент перед итоговым контролем проходит специальный инструктаж и должен ознакомиться с критериями оценивания. 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требованию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студент должен подключиться к видеоконференции по ссылке в таблице за 30 минут до начала экзамена.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5. Тест имеет один правильный ответ в виде множественного выбора</w:t>
      </w:r>
      <w:r w:rsidR="00A75568">
        <w:rPr>
          <w:rFonts w:ascii="Times New Roman" w:hAnsi="Times New Roman" w:cs="Times New Roman"/>
          <w:sz w:val="24"/>
          <w:szCs w:val="24"/>
        </w:rPr>
        <w:t>, верно/неверно, короткий и числовой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ED1E58">
        <w:rPr>
          <w:rFonts w:ascii="Times New Roman" w:hAnsi="Times New Roman" w:cs="Times New Roman"/>
          <w:sz w:val="24"/>
          <w:szCs w:val="24"/>
        </w:rPr>
        <w:t>ест</w:t>
      </w:r>
      <w:r w:rsidR="00A75568">
        <w:rPr>
          <w:rFonts w:ascii="Times New Roman" w:hAnsi="Times New Roman" w:cs="Times New Roman"/>
          <w:sz w:val="24"/>
          <w:szCs w:val="24"/>
        </w:rPr>
        <w:t xml:space="preserve"> в системе</w:t>
      </w:r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состоит из </w:t>
      </w:r>
      <w:r w:rsidR="00A75568">
        <w:rPr>
          <w:rFonts w:ascii="Times New Roman" w:hAnsi="Times New Roman" w:cs="Times New Roman"/>
          <w:sz w:val="24"/>
          <w:szCs w:val="24"/>
        </w:rPr>
        <w:t>5</w:t>
      </w:r>
      <w:r w:rsidRPr="00ED1E58">
        <w:rPr>
          <w:rFonts w:ascii="Times New Roman" w:hAnsi="Times New Roman" w:cs="Times New Roman"/>
          <w:sz w:val="24"/>
          <w:szCs w:val="24"/>
        </w:rPr>
        <w:t>0 вопросов и дает только 1 возможность для переноса. Общее время сдачи теста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90 минут.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D1E58">
        <w:rPr>
          <w:rFonts w:ascii="Times New Roman" w:hAnsi="Times New Roman" w:cs="Times New Roman"/>
          <w:sz w:val="24"/>
          <w:szCs w:val="24"/>
        </w:rPr>
        <w:t>естовые вопросы</w:t>
      </w:r>
      <w:r w:rsidR="001C7994">
        <w:rPr>
          <w:rFonts w:ascii="Times New Roman" w:hAnsi="Times New Roman" w:cs="Times New Roman"/>
          <w:sz w:val="24"/>
          <w:szCs w:val="24"/>
        </w:rPr>
        <w:t xml:space="preserve"> в системе</w:t>
      </w:r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автоматически компилируются (генерируются).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D1E58">
        <w:rPr>
          <w:rFonts w:ascii="Times New Roman" w:hAnsi="Times New Roman" w:cs="Times New Roman"/>
          <w:sz w:val="24"/>
          <w:szCs w:val="24"/>
        </w:rPr>
        <w:t xml:space="preserve">естовые ответы проверяются автоматически с помощью ключей правильного ответа. 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окончании времени сдачи экзамена результаты итогового контроля автоматически поступают в личный кабинет студента и преподавателя. 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10. Результаты теста могут быть пересмотрены в результате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. В случае нарушения студентом порядка сдачи экзамена оценка, полученная в результате теста, подлежит аннулированию.</w:t>
      </w:r>
    </w:p>
    <w:p w:rsidR="005C3299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3299" w:rsidRPr="00C366DE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Оценочная политика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компетенций на промежуточном контроле и экзаменах.</w:t>
      </w:r>
    </w:p>
    <w:p w:rsidR="005C3299" w:rsidRPr="00ED1E58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Суммативное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активности работы в аудитории (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), оценка выполненного задания.</w:t>
      </w:r>
    </w:p>
    <w:p w:rsidR="005C3299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Итоговая оценка по дисциплине рассчитывается по формуле:</w:t>
      </w:r>
    </w:p>
    <w:p w:rsidR="005C3299" w:rsidRDefault="005C3299" w:rsidP="005C32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5C3299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АБ1+МТ+АБ2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×0,6+ИК×0,4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где АБ </w:t>
      </w:r>
      <w:r w:rsidRPr="00C366DE">
        <w:rPr>
          <w:rFonts w:ascii="Times New Roman" w:hAnsi="Times New Roman" w:cs="Times New Roman"/>
          <w:sz w:val="24"/>
          <w:szCs w:val="24"/>
        </w:rPr>
        <w:t>– промежуточный контроль; МТ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366DE">
        <w:rPr>
          <w:rFonts w:ascii="Times New Roman" w:hAnsi="Times New Roman" w:cs="Times New Roman"/>
          <w:sz w:val="24"/>
          <w:szCs w:val="24"/>
        </w:rPr>
        <w:t xml:space="preserve">промежуточный экзамен, </w:t>
      </w:r>
      <w:r>
        <w:rPr>
          <w:rFonts w:ascii="Times New Roman" w:hAnsi="Times New Roman" w:cs="Times New Roman"/>
          <w:sz w:val="24"/>
          <w:szCs w:val="24"/>
        </w:rPr>
        <w:t xml:space="preserve">ИК – </w:t>
      </w:r>
      <w:r w:rsidRPr="00C366DE">
        <w:rPr>
          <w:rFonts w:ascii="Times New Roman" w:hAnsi="Times New Roman" w:cs="Times New Roman"/>
          <w:sz w:val="24"/>
          <w:szCs w:val="24"/>
        </w:rPr>
        <w:t>итоговый контроль (экзамен).</w:t>
      </w:r>
    </w:p>
    <w:p w:rsidR="005C3299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1"/>
        <w:gridCol w:w="2119"/>
        <w:gridCol w:w="2268"/>
        <w:gridCol w:w="2687"/>
      </w:tblGrid>
      <w:tr w:rsidR="005C3299" w:rsidRPr="004D2227" w:rsidTr="00D33285">
        <w:tc>
          <w:tcPr>
            <w:tcW w:w="2271" w:type="dxa"/>
          </w:tcPr>
          <w:p w:rsidR="005C3299" w:rsidRPr="004D2227" w:rsidRDefault="005C3299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19" w:type="dxa"/>
          </w:tcPr>
          <w:p w:rsidR="005C3299" w:rsidRPr="004D2227" w:rsidRDefault="005C3299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эквивалент</w:t>
            </w:r>
          </w:p>
        </w:tc>
        <w:tc>
          <w:tcPr>
            <w:tcW w:w="2268" w:type="dxa"/>
          </w:tcPr>
          <w:p w:rsidR="005C3299" w:rsidRPr="004D2227" w:rsidRDefault="005C3299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показатель) баллов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5C3299" w:rsidRPr="004D2227" w:rsidRDefault="005C3299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5C3299" w:rsidTr="00D33285">
        <w:tc>
          <w:tcPr>
            <w:tcW w:w="2271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9" w:type="dxa"/>
          </w:tcPr>
          <w:p w:rsidR="005C3299" w:rsidRPr="004D2383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687" w:type="dxa"/>
            <w:tcBorders>
              <w:bottom w:val="nil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</w:tr>
      <w:tr w:rsidR="005C3299" w:rsidTr="00D33285">
        <w:tc>
          <w:tcPr>
            <w:tcW w:w="2271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299" w:rsidTr="00D33285">
        <w:tc>
          <w:tcPr>
            <w:tcW w:w="2271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687" w:type="dxa"/>
            <w:tcBorders>
              <w:bottom w:val="nil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</w:tr>
      <w:tr w:rsidR="005C3299" w:rsidTr="00D33285">
        <w:tc>
          <w:tcPr>
            <w:tcW w:w="2271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299" w:rsidTr="00D33285">
        <w:tc>
          <w:tcPr>
            <w:tcW w:w="2271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299" w:rsidTr="00D33285">
        <w:tc>
          <w:tcPr>
            <w:tcW w:w="2271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299" w:rsidTr="00D33285">
        <w:tc>
          <w:tcPr>
            <w:tcW w:w="2271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687" w:type="dxa"/>
            <w:tcBorders>
              <w:bottom w:val="nil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5C3299" w:rsidTr="00D33285">
        <w:tc>
          <w:tcPr>
            <w:tcW w:w="2271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299" w:rsidTr="00D33285">
        <w:tc>
          <w:tcPr>
            <w:tcW w:w="2271" w:type="dxa"/>
          </w:tcPr>
          <w:p w:rsidR="005C3299" w:rsidRPr="004D2383" w:rsidRDefault="005C3299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299" w:rsidTr="00D33285">
        <w:tc>
          <w:tcPr>
            <w:tcW w:w="2271" w:type="dxa"/>
          </w:tcPr>
          <w:p w:rsidR="005C3299" w:rsidRPr="004D2383" w:rsidRDefault="005C3299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299" w:rsidTr="00D33285">
        <w:tc>
          <w:tcPr>
            <w:tcW w:w="2271" w:type="dxa"/>
          </w:tcPr>
          <w:p w:rsidR="005C3299" w:rsidRPr="004D2383" w:rsidRDefault="005C3299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687" w:type="dxa"/>
            <w:tcBorders>
              <w:bottom w:val="nil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5C3299" w:rsidTr="00D33285">
        <w:tc>
          <w:tcPr>
            <w:tcW w:w="2271" w:type="dxa"/>
          </w:tcPr>
          <w:p w:rsidR="005C3299" w:rsidRPr="004D2383" w:rsidRDefault="005C3299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119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687" w:type="dxa"/>
            <w:tcBorders>
              <w:top w:val="nil"/>
            </w:tcBorders>
          </w:tcPr>
          <w:p w:rsidR="005C3299" w:rsidRDefault="005C3299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99" w:rsidRPr="00A94F55" w:rsidRDefault="00243272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Судебная экспертология</w:t>
      </w:r>
      <w:r w:rsidR="005C3299" w:rsidRPr="00A94F55">
        <w:rPr>
          <w:rFonts w:ascii="Times New Roman" w:hAnsi="Times New Roman" w:cs="Times New Roman"/>
          <w:b/>
          <w:sz w:val="24"/>
          <w:szCs w:val="24"/>
        </w:rPr>
        <w:t xml:space="preserve"> – 3 кредита</w:t>
      </w: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Темы, охватывающие экзаменационные вопросы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C3299" w:rsidRPr="00757DEC" w:rsidRDefault="005C3299" w:rsidP="005C32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№1. Понятие, значение и классификация судебной экспертизы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и характеристика общего понятия предмета судебной экспертизы как области практической деятельности. Задачи СЭ, практической экспертной деятельности, экспертные задачи. Классификации задач, основанных на формах связи.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объекта судебной экспертизы. Информационная сущность объекта экспертного исследования. Классификации объектов судебных экспертиз по различным основаниям. Свойства и признаки объекта судебной экспертизы как предмет экспертного познания. Роль признаков в обосновании выводов судебных экспертов. Классификация и систематизация свойств и признаков. Значение диагностических и идентификационных признаков для экспертного познания.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экспертной систематизации. Необходимость, целесообразность и допустимость системного подхода в ТСЭ. Сущность и задачи систематизации судебных экспертиз.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основы классификации судебных экспертиз и связанные с этой классификацией критерии констатации возникновения новых родов и видов судебных экспертиз. Основания классификации судебных экспертиз.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3272" w:rsidRDefault="00243272" w:rsidP="00243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№2. Организация и структура судебно-экспертных учреждений в РК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 эксперта и руководителя экспертного учреждения.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знаний в системе экспертных знаний. Процессуальное положение судебного эксперта. Экспертное учреждение как субъект судебной экспертизы (проблема дачи заключения от имени юридического лица). Взаимодействие и взаимоотношения субъектов при проведении судебной экспертизы.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знания, как одна из существенных составляющих модели судебного эксперта. Соотношение понятий “судебный эксперт” и “специалист”.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№3. Подготовка и назначение судебной экспертизы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учения о методах судебной экспертизы. Структура этого учения: понятийная, классификационная и операционная части. Закономерности метода и формы их проявления в экспертной практике. Методы ТСЭ и методы практической экспертной деятельности: существующие классификации и их анализ. Критерии допустимости использования методов в судопроизводстве. Тенденции развития методов экспертного исследования.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экспертных методик. Виды экспертных методик. Их характеристика и структура. Понятие комплексной экспертной методики. Проблемы алгоритмизации, унификации и каталогизации экспертных методик.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форма заключения эксперта. Доказательственное значение и выводы судебного эксперта. Вероятность и достоверность в экспертном исследовании. Пути и формы использования результатов экспертных заключений в доказывании по уголовным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делам. Заключение эксперта в системе судебных доказательств. Оценка заключения органом, назначившим экспертизу: теория и практика. Экспертные ошибки: их виды, классификация, пути выявления и устранения.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экспертной профилактики. Правовые основания экспертной профилактической деятельности. Формы и виды профилактической работы судебного эксперта. Порядок осуществления экспертно-профилактической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судебно-экспертных учреждений. Оформление результатов профилактической работы судебных экспертов.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теории профилактической деятельности с теорией прогнозирования.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этой взаимосвязи для практической экспертной деятельности.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№4. Заключение судебного эксперта и его использование в доказывании по уголовным делам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и форма заключения эксперта. Доказательственное значение и выводы судебного эксперта. Вероятность и достоверность в экспертном исследовании. Пути и формы использования результатов экспертных заключений в доказывании по уголовным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делам. Заключение эксперта в системе судебных доказательств. Оценка заключения органом, назначившим экспертизу: теория и практика. Экспертные ошибки: их виды, классификация, пути выявления и устранения.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экспертной профилактики. Правовые основания экспертной профилактической деятельности. Формы и виды профилактической работы судебного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эксперта. Порядок осуществления экспертно-профилактической деятельности сотрудниками судебно-экспертных учреждений. Оформление результатов профилактической работы судебных экспертов.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теории профилактической деятельности с теорией прогнозирования. Значение этой взаимосвязи для практической экспертной деятельности.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№5. Дактилоскопическая экспертиза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криминалистических экспертиз. Предмет, объекты и задачи дактилоскопической экспертизы. Перечень вопросов для экспертизы. Постановление о назначении экспертизы.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№6. Судебно-</w:t>
      </w:r>
      <w:proofErr w:type="spellStart"/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трасологическая</w:t>
      </w:r>
      <w:proofErr w:type="spellEnd"/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криминалистических экспертиз. Предмет, объекты и задачи судебно-трасологической экспертизы. Перечень вопросов для экспертизы. Постановление о назначении экспертизы.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№7. Экспертиза холодного оружия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криминалистических экспертиз. Предмет, объекты и задачи экспертизы холодного оружия. Перечень вопросов для экспертизы. Постановление о назначении экспертизы.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№8. Судебно-баллистическая экспертиза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криминалистических экспертиз. Предмет, объекты и задачи судебно-баллистической экспертизы. Перечень вопросов для экспертизы. Постановление о назначении экспертизы.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№9. Судебно-техническая экспертиза документов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криминалистических экспертиз. Предмет, объекты и задачи судебно-технической экспертизы документов. Перечень вопросов для экспертизы. Постановление о назначении экспертизы.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№10. Судебно-почерковедческая экспертиза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криминалистических экспертиз. Предмет, объекты и задачи судебно-почерковедческой экспертизы. Перечень вопросов для экспертизы. Постановление о назначении экспертизы.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№11. Судебно-портретная экспертиза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криминалистических экспертиз. Предмет, объекты и задачи судебно-портретной экспертизы. Перечень вопросов для экспертизы. Постановление о назначении экспертизы.</w:t>
      </w:r>
    </w:p>
    <w:p w:rsidR="00243272" w:rsidRDefault="00243272" w:rsidP="00243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3272" w:rsidRDefault="00243272" w:rsidP="002432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№12. Криминалистическая экспертиза материалов, веществ и изделий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Классификация криминалистических экспертиз. Предмет, объекты и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криминалистической экспертизы материалов, веществ и изделий. Перечень вопросов для экспертизы. Постановление о назначении экспертизы.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№13. Судебно-медицинская экспертиза</w:t>
      </w:r>
    </w:p>
    <w:p w:rsidR="00243272" w:rsidRPr="00243272" w:rsidRDefault="00243272" w:rsidP="003D30B4">
      <w:pPr>
        <w:widowControl w:val="0"/>
        <w:tabs>
          <w:tab w:val="left" w:pos="1840"/>
          <w:tab w:val="left" w:pos="3140"/>
          <w:tab w:val="left" w:pos="4240"/>
          <w:tab w:val="left" w:pos="4540"/>
          <w:tab w:val="left" w:pos="5920"/>
          <w:tab w:val="left" w:pos="83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="003D3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 w:rsidR="003D3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3D3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D3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3D3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экспертизы.</w:t>
      </w:r>
      <w:r w:rsidR="003D3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Судебно-медицинская экспертиза живых лиц. Экспертиза вещественных доказательств.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№14. Судебно-психиатрическая экспертиза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 предмета и содержания судебно-психиатрической экспертизы.</w:t>
      </w:r>
      <w:r w:rsidR="003D3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Судебно-психиатрическая экспертиза.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№15. Судебно-</w:t>
      </w:r>
      <w:proofErr w:type="spellStart"/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взрывотехническая</w:t>
      </w:r>
      <w:proofErr w:type="spellEnd"/>
      <w:r w:rsidRPr="00243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</w:t>
      </w:r>
    </w:p>
    <w:p w:rsidR="00243272" w:rsidRPr="00243272" w:rsidRDefault="00243272" w:rsidP="002432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криминалистических экспертиз. Предмет, объекты и задачи судебно-</w:t>
      </w:r>
      <w:proofErr w:type="spellStart"/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взрывотехнической</w:t>
      </w:r>
      <w:proofErr w:type="spellEnd"/>
      <w:r w:rsidRPr="00243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экспертизы. Перечень вопросов для экспертизы. Постановление о назначении экспертизы.</w:t>
      </w:r>
    </w:p>
    <w:p w:rsidR="005C3299" w:rsidRDefault="005C3299" w:rsidP="005C3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299" w:rsidRDefault="005C3299" w:rsidP="005C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литературы:</w:t>
      </w:r>
    </w:p>
    <w:p w:rsidR="005C3299" w:rsidRPr="00757DEC" w:rsidRDefault="005C3299" w:rsidP="003D30B4">
      <w:pPr>
        <w:pStyle w:val="TableParagraph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57DEC">
        <w:rPr>
          <w:sz w:val="24"/>
          <w:szCs w:val="24"/>
        </w:rPr>
        <w:t>Уголовный кодекс Республики Казахстан с изменениями на 08.04.2020</w:t>
      </w:r>
      <w:r w:rsidRPr="00757DEC">
        <w:rPr>
          <w:spacing w:val="-8"/>
          <w:sz w:val="24"/>
          <w:szCs w:val="24"/>
        </w:rPr>
        <w:t xml:space="preserve"> </w:t>
      </w:r>
      <w:r w:rsidRPr="00757DEC">
        <w:rPr>
          <w:sz w:val="24"/>
          <w:szCs w:val="24"/>
        </w:rPr>
        <w:t>г.</w:t>
      </w:r>
    </w:p>
    <w:p w:rsidR="005C3299" w:rsidRPr="00757DEC" w:rsidRDefault="005C3299" w:rsidP="003D30B4">
      <w:pPr>
        <w:pStyle w:val="TableParagraph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57DEC">
        <w:rPr>
          <w:sz w:val="24"/>
          <w:szCs w:val="24"/>
        </w:rPr>
        <w:t>Уголовно-процессуальный кодекс Республики Казахстан с изменениями на 01.01.2020 г.</w:t>
      </w:r>
    </w:p>
    <w:p w:rsidR="005C3299" w:rsidRPr="00757DEC" w:rsidRDefault="005C3299" w:rsidP="003D30B4">
      <w:pPr>
        <w:pStyle w:val="TableParagraph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57DEC">
        <w:rPr>
          <w:sz w:val="24"/>
          <w:szCs w:val="24"/>
        </w:rPr>
        <w:t xml:space="preserve">Шопабаев Б.А. Основы трасологии: учебное пособие.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2013. – 306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5C3299" w:rsidRPr="00757DEC" w:rsidRDefault="005C3299" w:rsidP="003D30B4">
      <w:pPr>
        <w:pStyle w:val="TableParagraph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57DEC">
        <w:rPr>
          <w:sz w:val="24"/>
          <w:szCs w:val="24"/>
        </w:rPr>
        <w:t xml:space="preserve">Шопабаев Б.А.,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 Д.Д. Криминалистическая техника: учебное пособие/Б.А.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>. – Алматы, 2015. – 261</w:t>
      </w:r>
      <w:r w:rsidRPr="00757DEC">
        <w:rPr>
          <w:spacing w:val="6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5C3299" w:rsidRPr="00757DEC" w:rsidRDefault="005C3299" w:rsidP="003D30B4">
      <w:pPr>
        <w:pStyle w:val="TableParagraph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57DEC">
        <w:rPr>
          <w:sz w:val="24"/>
          <w:szCs w:val="24"/>
        </w:rPr>
        <w:t xml:space="preserve">Сборник образцов уголовно-процессуальных документов досудебного расследования/сост.: 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2016. – 170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5C3299" w:rsidRPr="00757DEC" w:rsidRDefault="005C3299" w:rsidP="003D30B4">
      <w:pPr>
        <w:pStyle w:val="TableParagraph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57DEC">
        <w:rPr>
          <w:sz w:val="24"/>
          <w:szCs w:val="24"/>
        </w:rPr>
        <w:t>Современные технологии криминалистической техники и</w:t>
      </w:r>
      <w:r w:rsidRPr="00757DEC">
        <w:rPr>
          <w:spacing w:val="-13"/>
          <w:sz w:val="24"/>
          <w:szCs w:val="24"/>
        </w:rPr>
        <w:t xml:space="preserve"> </w:t>
      </w:r>
      <w:r w:rsidRPr="00757DEC">
        <w:rPr>
          <w:sz w:val="24"/>
          <w:szCs w:val="24"/>
        </w:rPr>
        <w:t xml:space="preserve">криминалистической тактики: учеб. пособие/под ред. Р.Е. </w:t>
      </w:r>
      <w:proofErr w:type="spellStart"/>
      <w:r w:rsidRPr="00757DEC">
        <w:rPr>
          <w:sz w:val="24"/>
          <w:szCs w:val="24"/>
        </w:rPr>
        <w:t>Джансараевой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2017. – 394 с.</w:t>
      </w:r>
    </w:p>
    <w:p w:rsidR="00507AB6" w:rsidRDefault="00507AB6" w:rsidP="003D30B4"/>
    <w:sectPr w:rsidR="0050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6728CDFE"/>
    <w:lvl w:ilvl="0" w:tplc="44FE37D0">
      <w:start w:val="1"/>
      <w:numFmt w:val="bullet"/>
      <w:lvlText w:val="и"/>
      <w:lvlJc w:val="left"/>
    </w:lvl>
    <w:lvl w:ilvl="1" w:tplc="7BF4AA0A">
      <w:numFmt w:val="decimal"/>
      <w:lvlText w:val=""/>
      <w:lvlJc w:val="left"/>
    </w:lvl>
    <w:lvl w:ilvl="2" w:tplc="E6FA8B4C">
      <w:numFmt w:val="decimal"/>
      <w:lvlText w:val=""/>
      <w:lvlJc w:val="left"/>
    </w:lvl>
    <w:lvl w:ilvl="3" w:tplc="50E6FBBC">
      <w:numFmt w:val="decimal"/>
      <w:lvlText w:val=""/>
      <w:lvlJc w:val="left"/>
    </w:lvl>
    <w:lvl w:ilvl="4" w:tplc="1FF08532">
      <w:numFmt w:val="decimal"/>
      <w:lvlText w:val=""/>
      <w:lvlJc w:val="left"/>
    </w:lvl>
    <w:lvl w:ilvl="5" w:tplc="5A480D50">
      <w:numFmt w:val="decimal"/>
      <w:lvlText w:val=""/>
      <w:lvlJc w:val="left"/>
    </w:lvl>
    <w:lvl w:ilvl="6" w:tplc="F850DA2A">
      <w:numFmt w:val="decimal"/>
      <w:lvlText w:val=""/>
      <w:lvlJc w:val="left"/>
    </w:lvl>
    <w:lvl w:ilvl="7" w:tplc="079C62F2">
      <w:numFmt w:val="decimal"/>
      <w:lvlText w:val=""/>
      <w:lvlJc w:val="left"/>
    </w:lvl>
    <w:lvl w:ilvl="8" w:tplc="74F2E550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4CF48232"/>
    <w:lvl w:ilvl="0" w:tplc="33D290C2">
      <w:start w:val="1"/>
      <w:numFmt w:val="bullet"/>
      <w:lvlText w:val="и"/>
      <w:lvlJc w:val="left"/>
    </w:lvl>
    <w:lvl w:ilvl="1" w:tplc="CA248218">
      <w:numFmt w:val="decimal"/>
      <w:lvlText w:val=""/>
      <w:lvlJc w:val="left"/>
    </w:lvl>
    <w:lvl w:ilvl="2" w:tplc="6B4A555E">
      <w:numFmt w:val="decimal"/>
      <w:lvlText w:val=""/>
      <w:lvlJc w:val="left"/>
    </w:lvl>
    <w:lvl w:ilvl="3" w:tplc="490485BA">
      <w:numFmt w:val="decimal"/>
      <w:lvlText w:val=""/>
      <w:lvlJc w:val="left"/>
    </w:lvl>
    <w:lvl w:ilvl="4" w:tplc="C24A1E3C">
      <w:numFmt w:val="decimal"/>
      <w:lvlText w:val=""/>
      <w:lvlJc w:val="left"/>
    </w:lvl>
    <w:lvl w:ilvl="5" w:tplc="4268EEFC">
      <w:numFmt w:val="decimal"/>
      <w:lvlText w:val=""/>
      <w:lvlJc w:val="left"/>
    </w:lvl>
    <w:lvl w:ilvl="6" w:tplc="F800C7A0">
      <w:numFmt w:val="decimal"/>
      <w:lvlText w:val=""/>
      <w:lvlJc w:val="left"/>
    </w:lvl>
    <w:lvl w:ilvl="7" w:tplc="D7EC2F02">
      <w:numFmt w:val="decimal"/>
      <w:lvlText w:val=""/>
      <w:lvlJc w:val="left"/>
    </w:lvl>
    <w:lvl w:ilvl="8" w:tplc="AC76D7E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A7"/>
    <w:rsid w:val="001C7994"/>
    <w:rsid w:val="00243272"/>
    <w:rsid w:val="003D30B4"/>
    <w:rsid w:val="004668A7"/>
    <w:rsid w:val="00507AB6"/>
    <w:rsid w:val="005C3299"/>
    <w:rsid w:val="00766789"/>
    <w:rsid w:val="00864364"/>
    <w:rsid w:val="00A75568"/>
    <w:rsid w:val="00BE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91C6"/>
  <w15:chartTrackingRefBased/>
  <w15:docId w15:val="{AB18121C-EC6C-4D8E-A95A-7E382624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C32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</dc:creator>
  <cp:keywords/>
  <dc:description/>
  <cp:lastModifiedBy>Batyr</cp:lastModifiedBy>
  <cp:revision>10</cp:revision>
  <dcterms:created xsi:type="dcterms:W3CDTF">2020-12-03T11:39:00Z</dcterms:created>
  <dcterms:modified xsi:type="dcterms:W3CDTF">2020-12-04T00:52:00Z</dcterms:modified>
</cp:coreProperties>
</file>